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C4898" w14:textId="4DE9B936" w:rsidR="00B94E40" w:rsidRDefault="00B94E40" w:rsidP="00B94E4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 xml:space="preserve">SA WG2 Meeting #132 </w:t>
      </w:r>
      <w:r>
        <w:rPr>
          <w:rFonts w:cs="Arial"/>
          <w:b/>
          <w:noProof/>
          <w:sz w:val="24"/>
        </w:rPr>
        <w:tab/>
      </w:r>
      <w:r w:rsidR="00BF1BCE" w:rsidRPr="00BF1BCE">
        <w:rPr>
          <w:rFonts w:cs="Arial"/>
          <w:b/>
          <w:noProof/>
          <w:sz w:val="24"/>
        </w:rPr>
        <w:t>S2-1903713</w:t>
      </w:r>
    </w:p>
    <w:p w14:paraId="31B9EF33" w14:textId="77777777" w:rsidR="00B94E40" w:rsidRDefault="00B94E40" w:rsidP="00B94E4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08-12 April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Xian, PRC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b/>
          <w:noProof/>
          <w:color w:val="3333FF"/>
          <w:sz w:val="24"/>
        </w:rPr>
        <w:t>(revision of S2-19xxxxx)</w:t>
      </w:r>
    </w:p>
    <w:p w14:paraId="451A344B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955070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3B55" w:rsidRPr="00883B55">
        <w:rPr>
          <w:rFonts w:ascii="Arial" w:hAnsi="Arial" w:cs="Arial"/>
          <w:b/>
        </w:rPr>
        <w:t xml:space="preserve">Nokia, </w:t>
      </w:r>
      <w:r w:rsidR="00CB730B">
        <w:rPr>
          <w:rFonts w:ascii="Arial" w:hAnsi="Arial" w:cs="Arial"/>
          <w:b/>
        </w:rPr>
        <w:t>Nokia</w:t>
      </w:r>
      <w:r w:rsidR="00883B55" w:rsidRPr="00883B55">
        <w:rPr>
          <w:rFonts w:ascii="Arial" w:hAnsi="Arial" w:cs="Arial"/>
          <w:b/>
        </w:rPr>
        <w:t xml:space="preserve"> Shanghai Bell</w:t>
      </w:r>
    </w:p>
    <w:p w14:paraId="6DFA5819" w14:textId="77777777" w:rsidR="004C05F6" w:rsidRDefault="00440983" w:rsidP="004C05F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5F6">
        <w:rPr>
          <w:rFonts w:ascii="Arial" w:hAnsi="Arial" w:cs="Arial"/>
          <w:b/>
        </w:rPr>
        <w:t>Discussion on the naming of service operations for IMS</w:t>
      </w:r>
    </w:p>
    <w:p w14:paraId="3812B3C3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1444B">
        <w:rPr>
          <w:rFonts w:ascii="Arial" w:hAnsi="Arial" w:cs="Arial"/>
          <w:b/>
        </w:rPr>
        <w:t>Discussion</w:t>
      </w:r>
    </w:p>
    <w:p w14:paraId="40872345" w14:textId="46FE2DD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B0DCB" w:rsidRPr="00FB0DCB">
        <w:rPr>
          <w:rFonts w:ascii="Arial" w:hAnsi="Arial" w:cs="Arial"/>
          <w:b/>
        </w:rPr>
        <w:t>6.14</w:t>
      </w:r>
    </w:p>
    <w:p w14:paraId="1B60E95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C05F6">
        <w:rPr>
          <w:rFonts w:ascii="Arial" w:hAnsi="Arial" w:cs="Arial"/>
          <w:b/>
        </w:rPr>
        <w:t>eIMS5G / Rel-16</w:t>
      </w:r>
    </w:p>
    <w:p w14:paraId="6FE41E7E" w14:textId="6DA7CE6A"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F1BCE">
        <w:rPr>
          <w:rFonts w:ascii="Arial" w:hAnsi="Arial" w:cs="Arial"/>
          <w:i/>
        </w:rPr>
        <w:t xml:space="preserve"> The naming of IMS specific service is discussed.</w:t>
      </w:r>
    </w:p>
    <w:p w14:paraId="1D72C5F5" w14:textId="77777777" w:rsidR="00440983" w:rsidRDefault="00FD7189" w:rsidP="004A35A0">
      <w:pPr>
        <w:pStyle w:val="Heading1"/>
      </w:pPr>
      <w:r>
        <w:t>Discussion</w:t>
      </w:r>
    </w:p>
    <w:p w14:paraId="5720F6FC" w14:textId="77777777" w:rsidR="004A35A0" w:rsidRPr="004A35A0" w:rsidRDefault="004A35A0" w:rsidP="004A35A0">
      <w:pPr>
        <w:pStyle w:val="Heading2"/>
      </w:pPr>
      <w:r>
        <w:t>Analysis</w:t>
      </w:r>
    </w:p>
    <w:p w14:paraId="26AFF71E" w14:textId="4F23C185" w:rsidR="007B1399" w:rsidRDefault="007B1399" w:rsidP="007B1399">
      <w:pPr>
        <w:rPr>
          <w:color w:val="auto"/>
          <w:lang w:val="en-US" w:eastAsia="en-US"/>
        </w:rPr>
      </w:pPr>
      <w:r>
        <w:t>At SA2#13</w:t>
      </w:r>
      <w:r w:rsidR="004E08D8">
        <w:t>0</w:t>
      </w:r>
      <w:r>
        <w:t xml:space="preserve"> meeting, it was agreed in the TR conclusions that: </w:t>
      </w:r>
    </w:p>
    <w:p w14:paraId="47A7FE02" w14:textId="77777777" w:rsidR="007B1399" w:rsidRDefault="007B1399" w:rsidP="007B1399">
      <w:pPr>
        <w:pStyle w:val="B1"/>
      </w:pPr>
      <w:r>
        <w:t>-</w:t>
      </w:r>
      <w:r>
        <w:tab/>
      </w:r>
      <w:r w:rsidR="00E442E3">
        <w:t>"</w:t>
      </w:r>
      <w:r w:rsidRPr="00B7401E">
        <w:rPr>
          <w:b/>
        </w:rPr>
        <w:t>The IMS service logic is performed by the IMS-HSS.</w:t>
      </w:r>
      <w:r>
        <w:t xml:space="preserve"> </w:t>
      </w:r>
      <w:r w:rsidRPr="007B1399">
        <w:t>Whether the IMS Service Logic is deployed as a combined UDM/HSS is an implementation option.</w:t>
      </w:r>
      <w:r w:rsidR="00E442E3">
        <w:t>"</w:t>
      </w:r>
    </w:p>
    <w:p w14:paraId="12C870D7" w14:textId="77777777" w:rsidR="007B1399" w:rsidRDefault="007B1399" w:rsidP="007B1399">
      <w:pPr>
        <w:pStyle w:val="B1"/>
      </w:pPr>
      <w:r>
        <w:t>-</w:t>
      </w:r>
      <w:r>
        <w:tab/>
      </w:r>
      <w:r w:rsidR="00E442E3">
        <w:t>"</w:t>
      </w:r>
      <w:r w:rsidR="00E442E3" w:rsidRPr="00B7401E">
        <w:rPr>
          <w:b/>
        </w:rPr>
        <w:t>New SBA services are defined for IMS services exposed by the IMS service logic</w:t>
      </w:r>
      <w:r w:rsidR="00E442E3" w:rsidRPr="00E442E3">
        <w:t>, with CSCF and IMS-AS as consumers.</w:t>
      </w:r>
      <w:r w:rsidR="00E442E3">
        <w:t>"</w:t>
      </w:r>
    </w:p>
    <w:p w14:paraId="2E9DA0FA" w14:textId="77777777" w:rsidR="007B1399" w:rsidRDefault="007B1399" w:rsidP="007B1399">
      <w:pPr>
        <w:pStyle w:val="B1"/>
      </w:pPr>
      <w:r>
        <w:t>-</w:t>
      </w:r>
      <w:r>
        <w:tab/>
      </w:r>
      <w:r w:rsidRPr="00B7401E">
        <w:rPr>
          <w:b/>
        </w:rPr>
        <w:t>Solution</w:t>
      </w:r>
      <w:r w:rsidR="00E442E3" w:rsidRPr="00B7401E">
        <w:rPr>
          <w:b/>
        </w:rPr>
        <w:t>s</w:t>
      </w:r>
      <w:r w:rsidRPr="00B7401E">
        <w:rPr>
          <w:b/>
        </w:rPr>
        <w:t xml:space="preserve"> 22/2</w:t>
      </w:r>
      <w:r w:rsidR="00E442E3" w:rsidRPr="00B7401E">
        <w:rPr>
          <w:b/>
        </w:rPr>
        <w:t xml:space="preserve">3, which use </w:t>
      </w:r>
      <w:proofErr w:type="spellStart"/>
      <w:r w:rsidR="00E442E3" w:rsidRPr="00B7401E">
        <w:rPr>
          <w:b/>
        </w:rPr>
        <w:t>Nhss_ims_xxx</w:t>
      </w:r>
      <w:proofErr w:type="spellEnd"/>
      <w:r w:rsidR="00E442E3" w:rsidRPr="00B7401E">
        <w:rPr>
          <w:b/>
        </w:rPr>
        <w:t xml:space="preserve"> </w:t>
      </w:r>
      <w:r w:rsidRPr="00B7401E">
        <w:rPr>
          <w:b/>
        </w:rPr>
        <w:t>are the basis for normative work</w:t>
      </w:r>
      <w:r w:rsidR="00E442E3">
        <w:t>.</w:t>
      </w:r>
    </w:p>
    <w:p w14:paraId="70356B7D" w14:textId="77777777" w:rsidR="00E442E3" w:rsidRDefault="00E442E3" w:rsidP="00FD7189"/>
    <w:p w14:paraId="4C697DFD" w14:textId="77777777" w:rsidR="005B445D" w:rsidRDefault="00E442E3" w:rsidP="00FD7189">
      <w:r>
        <w:t xml:space="preserve">Moreover, TS 23.502 Annex 2.A specifies the naming rules for service operations as follows: </w:t>
      </w:r>
    </w:p>
    <w:p w14:paraId="06133C30" w14:textId="77777777" w:rsidR="00E442E3" w:rsidRPr="00B7401E" w:rsidRDefault="00E442E3" w:rsidP="004A35A0">
      <w:pPr>
        <w:pStyle w:val="Heading1"/>
        <w:numPr>
          <w:ilvl w:val="0"/>
          <w:numId w:val="0"/>
        </w:numPr>
        <w:rPr>
          <w:color w:val="4472C4" w:themeColor="accent1"/>
        </w:rPr>
      </w:pPr>
      <w:r w:rsidRPr="00B7401E">
        <w:rPr>
          <w:color w:val="4472C4" w:themeColor="accent1"/>
        </w:rPr>
        <w:t>"</w:t>
      </w:r>
      <w:bookmarkStart w:id="1" w:name="_Toc534611278"/>
      <w:r w:rsidRPr="00B7401E">
        <w:rPr>
          <w:color w:val="4472C4" w:themeColor="accent1"/>
        </w:rPr>
        <w:t xml:space="preserve"> A.2</w:t>
      </w:r>
      <w:r w:rsidRPr="00B7401E">
        <w:rPr>
          <w:color w:val="4472C4" w:themeColor="accent1"/>
        </w:rPr>
        <w:tab/>
        <w:t>Naming</w:t>
      </w:r>
      <w:bookmarkEnd w:id="1"/>
    </w:p>
    <w:p w14:paraId="2AF8B8C8" w14:textId="77777777" w:rsidR="00E442E3" w:rsidRPr="00B7401E" w:rsidRDefault="00E442E3" w:rsidP="004A35A0">
      <w:pPr>
        <w:pStyle w:val="Heading2"/>
        <w:numPr>
          <w:ilvl w:val="0"/>
          <w:numId w:val="0"/>
        </w:numPr>
        <w:ind w:left="576"/>
        <w:rPr>
          <w:color w:val="4472C4" w:themeColor="accent1"/>
        </w:rPr>
      </w:pPr>
      <w:bookmarkStart w:id="2" w:name="_Toc534611279"/>
      <w:r w:rsidRPr="00B7401E">
        <w:rPr>
          <w:color w:val="4472C4" w:themeColor="accent1"/>
        </w:rPr>
        <w:t>A.2.1</w:t>
      </w:r>
      <w:r w:rsidRPr="00B7401E">
        <w:rPr>
          <w:color w:val="4472C4" w:themeColor="accent1"/>
        </w:rPr>
        <w:tab/>
        <w:t>Service naming</w:t>
      </w:r>
      <w:bookmarkEnd w:id="2"/>
    </w:p>
    <w:p w14:paraId="22D5A51A" w14:textId="77777777" w:rsidR="00E442E3" w:rsidRPr="00B7401E" w:rsidRDefault="00E442E3" w:rsidP="00E442E3">
      <w:pPr>
        <w:rPr>
          <w:color w:val="4472C4" w:themeColor="accent1"/>
        </w:rPr>
      </w:pPr>
      <w:r w:rsidRPr="00B7401E">
        <w:rPr>
          <w:color w:val="4472C4" w:themeColor="accent1"/>
        </w:rPr>
        <w:t>Each NF service provided by a service-based interface shall be named and referred to according to the following nomenclature:</w:t>
      </w:r>
    </w:p>
    <w:p w14:paraId="792BA51E" w14:textId="77777777" w:rsidR="00E442E3" w:rsidRPr="00B7401E" w:rsidRDefault="00E442E3" w:rsidP="00E442E3">
      <w:pPr>
        <w:pStyle w:val="B1"/>
        <w:rPr>
          <w:color w:val="4472C4" w:themeColor="accent1"/>
        </w:rPr>
      </w:pPr>
      <w:r w:rsidRPr="00B7401E">
        <w:rPr>
          <w:i/>
          <w:color w:val="4472C4" w:themeColor="accent1"/>
        </w:rPr>
        <w:t>-</w:t>
      </w:r>
      <w:r w:rsidRPr="00B7401E">
        <w:rPr>
          <w:i/>
          <w:color w:val="4472C4" w:themeColor="accent1"/>
        </w:rPr>
        <w:tab/>
      </w:r>
      <w:proofErr w:type="spellStart"/>
      <w:r w:rsidRPr="00B7401E">
        <w:rPr>
          <w:i/>
          <w:color w:val="4472C4" w:themeColor="accent1"/>
          <w:highlight w:val="yellow"/>
        </w:rPr>
        <w:t>Nnfname_ServiceName</w:t>
      </w:r>
      <w:proofErr w:type="spellEnd"/>
      <w:r w:rsidRPr="00B7401E">
        <w:rPr>
          <w:color w:val="4472C4" w:themeColor="accent1"/>
          <w:highlight w:val="yellow"/>
        </w:rPr>
        <w:t xml:space="preserve">, where </w:t>
      </w:r>
      <w:proofErr w:type="spellStart"/>
      <w:r w:rsidRPr="00B7401E">
        <w:rPr>
          <w:i/>
          <w:color w:val="4472C4" w:themeColor="accent1"/>
          <w:highlight w:val="yellow"/>
        </w:rPr>
        <w:t>Nnfname</w:t>
      </w:r>
      <w:proofErr w:type="spellEnd"/>
      <w:r w:rsidRPr="00B7401E">
        <w:rPr>
          <w:color w:val="4472C4" w:themeColor="accent1"/>
          <w:highlight w:val="yellow"/>
        </w:rPr>
        <w:t xml:space="preserve"> is the service-based interface where the NF service is invoked</w:t>
      </w:r>
      <w:r w:rsidRPr="00B7401E">
        <w:rPr>
          <w:color w:val="4472C4" w:themeColor="accent1"/>
        </w:rPr>
        <w:t>. See TS 23.501 [2] clause 4.2.5 for the list of service-based interfaces in the 5GS Architecture.</w:t>
      </w:r>
    </w:p>
    <w:p w14:paraId="1A6A6577" w14:textId="77777777" w:rsidR="00E442E3" w:rsidRPr="00B7401E" w:rsidRDefault="00E442E3" w:rsidP="00E442E3">
      <w:pPr>
        <w:rPr>
          <w:color w:val="4472C4" w:themeColor="accent1"/>
        </w:rPr>
      </w:pPr>
      <w:r w:rsidRPr="00B7401E">
        <w:rPr>
          <w:color w:val="4472C4" w:themeColor="accent1"/>
        </w:rPr>
        <w:t xml:space="preserve">Example (illustrative): </w:t>
      </w:r>
      <w:proofErr w:type="spellStart"/>
      <w:r w:rsidRPr="00B7401E">
        <w:rPr>
          <w:i/>
          <w:color w:val="4472C4" w:themeColor="accent1"/>
        </w:rPr>
        <w:t>Namf_Registration</w:t>
      </w:r>
      <w:proofErr w:type="spellEnd"/>
      <w:r w:rsidRPr="00B7401E">
        <w:rPr>
          <w:i/>
          <w:color w:val="4472C4" w:themeColor="accent1"/>
        </w:rPr>
        <w:t>.</w:t>
      </w:r>
    </w:p>
    <w:p w14:paraId="7EC3398E" w14:textId="77777777" w:rsidR="00E442E3" w:rsidRPr="00B7401E" w:rsidRDefault="00E442E3" w:rsidP="004A35A0">
      <w:pPr>
        <w:pStyle w:val="Heading2"/>
        <w:numPr>
          <w:ilvl w:val="0"/>
          <w:numId w:val="0"/>
        </w:numPr>
        <w:ind w:left="576"/>
        <w:rPr>
          <w:color w:val="4472C4" w:themeColor="accent1"/>
        </w:rPr>
      </w:pPr>
      <w:bookmarkStart w:id="3" w:name="_Toc534611280"/>
      <w:r w:rsidRPr="00B7401E">
        <w:rPr>
          <w:color w:val="4472C4" w:themeColor="accent1"/>
        </w:rPr>
        <w:t>A.2.2</w:t>
      </w:r>
      <w:r w:rsidRPr="00B7401E">
        <w:rPr>
          <w:color w:val="4472C4" w:themeColor="accent1"/>
        </w:rPr>
        <w:tab/>
        <w:t>Service operation naming</w:t>
      </w:r>
      <w:bookmarkEnd w:id="3"/>
    </w:p>
    <w:p w14:paraId="2283E6B0" w14:textId="77777777" w:rsidR="00E442E3" w:rsidRPr="00B7401E" w:rsidRDefault="00E442E3" w:rsidP="00E442E3">
      <w:pPr>
        <w:rPr>
          <w:color w:val="4472C4" w:themeColor="accent1"/>
        </w:rPr>
      </w:pPr>
      <w:r w:rsidRPr="00B7401E">
        <w:rPr>
          <w:color w:val="4472C4" w:themeColor="accent1"/>
        </w:rPr>
        <w:t>If a service contains multiple independent operations, each operation shall be named and referred to according to the following nomenclature:</w:t>
      </w:r>
    </w:p>
    <w:p w14:paraId="3935A935" w14:textId="77777777" w:rsidR="00E442E3" w:rsidRPr="00B7401E" w:rsidRDefault="00E442E3" w:rsidP="00E442E3">
      <w:pPr>
        <w:pStyle w:val="B1"/>
        <w:rPr>
          <w:color w:val="4472C4" w:themeColor="accent1"/>
        </w:rPr>
      </w:pPr>
      <w:r w:rsidRPr="00B7401E">
        <w:rPr>
          <w:i/>
          <w:color w:val="4472C4" w:themeColor="accent1"/>
        </w:rPr>
        <w:t>-</w:t>
      </w:r>
      <w:r w:rsidRPr="00B7401E">
        <w:rPr>
          <w:i/>
          <w:color w:val="4472C4" w:themeColor="accent1"/>
        </w:rPr>
        <w:tab/>
      </w:r>
      <w:proofErr w:type="spellStart"/>
      <w:r w:rsidRPr="00B7401E">
        <w:rPr>
          <w:i/>
          <w:color w:val="4472C4" w:themeColor="accent1"/>
          <w:highlight w:val="yellow"/>
        </w:rPr>
        <w:t>Nnfname_ServiceName_</w:t>
      </w:r>
      <w:proofErr w:type="gramStart"/>
      <w:r w:rsidRPr="00B7401E">
        <w:rPr>
          <w:i/>
          <w:color w:val="4472C4" w:themeColor="accent1"/>
          <w:highlight w:val="yellow"/>
        </w:rPr>
        <w:t>ServiceOperation</w:t>
      </w:r>
      <w:proofErr w:type="spellEnd"/>
      <w:r w:rsidRPr="00B7401E">
        <w:rPr>
          <w:i/>
          <w:color w:val="4472C4" w:themeColor="accent1"/>
          <w:highlight w:val="yellow"/>
        </w:rPr>
        <w:t>[</w:t>
      </w:r>
      <w:proofErr w:type="gramEnd"/>
      <w:r w:rsidRPr="00B7401E">
        <w:rPr>
          <w:i/>
          <w:color w:val="4472C4" w:themeColor="accent1"/>
          <w:highlight w:val="yellow"/>
        </w:rPr>
        <w:t>Method]</w:t>
      </w:r>
      <w:r w:rsidRPr="00B7401E">
        <w:rPr>
          <w:color w:val="4472C4" w:themeColor="accent1"/>
          <w:highlight w:val="yellow"/>
        </w:rPr>
        <w:t>,</w:t>
      </w:r>
      <w:r w:rsidRPr="00B7401E">
        <w:rPr>
          <w:color w:val="4472C4" w:themeColor="accent1"/>
        </w:rPr>
        <w:t xml:space="preserve"> </w:t>
      </w:r>
      <w:r w:rsidRPr="00B7401E">
        <w:rPr>
          <w:color w:val="4472C4" w:themeColor="accent1"/>
          <w:highlight w:val="yellow"/>
        </w:rPr>
        <w:t xml:space="preserve">where the </w:t>
      </w:r>
      <w:proofErr w:type="spellStart"/>
      <w:r w:rsidRPr="00B7401E">
        <w:rPr>
          <w:i/>
          <w:color w:val="4472C4" w:themeColor="accent1"/>
          <w:highlight w:val="yellow"/>
        </w:rPr>
        <w:t>ServiceName</w:t>
      </w:r>
      <w:proofErr w:type="spellEnd"/>
      <w:r w:rsidRPr="00B7401E">
        <w:rPr>
          <w:color w:val="4472C4" w:themeColor="accent1"/>
          <w:highlight w:val="yellow"/>
        </w:rPr>
        <w:t xml:space="preserve"> represents the actual NF</w:t>
      </w:r>
      <w:r w:rsidRPr="00B7401E" w:rsidDel="006F495A">
        <w:rPr>
          <w:color w:val="4472C4" w:themeColor="accent1"/>
          <w:highlight w:val="yellow"/>
        </w:rPr>
        <w:t xml:space="preserve"> </w:t>
      </w:r>
      <w:r w:rsidRPr="00B7401E">
        <w:rPr>
          <w:color w:val="4472C4" w:themeColor="accent1"/>
          <w:highlight w:val="yellow"/>
        </w:rPr>
        <w:t>service.</w:t>
      </w:r>
      <w:r w:rsidRPr="00B7401E">
        <w:rPr>
          <w:color w:val="4472C4" w:themeColor="accent1"/>
        </w:rPr>
        <w:t xml:space="preserve"> The </w:t>
      </w:r>
      <w:proofErr w:type="spellStart"/>
      <w:r w:rsidRPr="00B7401E">
        <w:rPr>
          <w:i/>
          <w:color w:val="4472C4" w:themeColor="accent1"/>
        </w:rPr>
        <w:t>ServiceOperation</w:t>
      </w:r>
      <w:proofErr w:type="spellEnd"/>
      <w:r w:rsidRPr="00B7401E">
        <w:rPr>
          <w:color w:val="4472C4" w:themeColor="accent1"/>
        </w:rPr>
        <w:t xml:space="preserve"> itself defines the available service functionality which can be addressed by a specific operation. The </w:t>
      </w:r>
      <w:r w:rsidRPr="00B7401E">
        <w:rPr>
          <w:i/>
          <w:color w:val="4472C4" w:themeColor="accent1"/>
        </w:rPr>
        <w:t>Method(s)</w:t>
      </w:r>
      <w:r w:rsidRPr="00B7401E">
        <w:rPr>
          <w:color w:val="4472C4" w:themeColor="accent1"/>
        </w:rPr>
        <w:t xml:space="preserve"> is/are the action(s), how the </w:t>
      </w:r>
      <w:proofErr w:type="spellStart"/>
      <w:r w:rsidRPr="00B7401E">
        <w:rPr>
          <w:color w:val="4472C4" w:themeColor="accent1"/>
        </w:rPr>
        <w:t>ServiceOperation</w:t>
      </w:r>
      <w:proofErr w:type="spellEnd"/>
      <w:r w:rsidRPr="00B7401E">
        <w:rPr>
          <w:color w:val="4472C4" w:themeColor="accent1"/>
        </w:rPr>
        <w:t xml:space="preserve"> can be used. It can be created, read, updated or deleted.</w:t>
      </w:r>
    </w:p>
    <w:p w14:paraId="5AA923BA" w14:textId="77777777" w:rsidR="00E442E3" w:rsidRPr="00B7401E" w:rsidRDefault="00E442E3" w:rsidP="00E442E3">
      <w:pPr>
        <w:rPr>
          <w:i/>
          <w:color w:val="4472C4" w:themeColor="accent1"/>
        </w:rPr>
      </w:pPr>
      <w:r w:rsidRPr="00B7401E">
        <w:rPr>
          <w:color w:val="4472C4" w:themeColor="accent1"/>
        </w:rPr>
        <w:t xml:space="preserve">Example (illustrative): </w:t>
      </w:r>
      <w:proofErr w:type="spellStart"/>
      <w:r w:rsidRPr="00B7401E">
        <w:rPr>
          <w:i/>
          <w:color w:val="4472C4" w:themeColor="accent1"/>
        </w:rPr>
        <w:t>Namf_Session_</w:t>
      </w:r>
      <w:proofErr w:type="gramStart"/>
      <w:r w:rsidRPr="00B7401E">
        <w:rPr>
          <w:i/>
          <w:color w:val="4472C4" w:themeColor="accent1"/>
        </w:rPr>
        <w:t>Registration</w:t>
      </w:r>
      <w:proofErr w:type="spellEnd"/>
      <w:r w:rsidRPr="00B7401E">
        <w:rPr>
          <w:i/>
          <w:color w:val="4472C4" w:themeColor="accent1"/>
        </w:rPr>
        <w:t>[</w:t>
      </w:r>
      <w:proofErr w:type="gramEnd"/>
      <w:r w:rsidRPr="00B7401E">
        <w:rPr>
          <w:i/>
          <w:color w:val="4472C4" w:themeColor="accent1"/>
        </w:rPr>
        <w:t>Create]</w:t>
      </w:r>
      <w:r w:rsidRPr="00B7401E">
        <w:rPr>
          <w:color w:val="4472C4" w:themeColor="accent1"/>
        </w:rPr>
        <w:t xml:space="preserve">, </w:t>
      </w:r>
      <w:proofErr w:type="spellStart"/>
      <w:r w:rsidRPr="00B7401E">
        <w:rPr>
          <w:i/>
          <w:color w:val="4472C4" w:themeColor="accent1"/>
        </w:rPr>
        <w:t>Namf_Session_Registration</w:t>
      </w:r>
      <w:proofErr w:type="spellEnd"/>
      <w:r w:rsidRPr="00B7401E">
        <w:rPr>
          <w:i/>
          <w:color w:val="4472C4" w:themeColor="accent1"/>
        </w:rPr>
        <w:t>[Delete]</w:t>
      </w:r>
    </w:p>
    <w:p w14:paraId="25CC8FBB" w14:textId="77777777" w:rsidR="00E442E3" w:rsidRPr="00B7401E" w:rsidRDefault="00E442E3" w:rsidP="00E442E3">
      <w:pPr>
        <w:rPr>
          <w:color w:val="4472C4" w:themeColor="accent1"/>
        </w:rPr>
      </w:pPr>
      <w:r w:rsidRPr="00B7401E">
        <w:rPr>
          <w:color w:val="4472C4" w:themeColor="accent1"/>
        </w:rPr>
        <w:t>In general, this operation naming structure for the given example is depicted in a tree-structure diagram:</w:t>
      </w:r>
    </w:p>
    <w:p w14:paraId="33B2C7C2" w14:textId="77777777" w:rsidR="00E442E3" w:rsidRPr="00B7401E" w:rsidRDefault="00E442E3" w:rsidP="00E442E3">
      <w:pPr>
        <w:pStyle w:val="TH"/>
        <w:rPr>
          <w:color w:val="4472C4" w:themeColor="accent1"/>
        </w:rPr>
      </w:pPr>
      <w:r w:rsidRPr="00B7401E">
        <w:rPr>
          <w:color w:val="4472C4" w:themeColor="accent1"/>
        </w:rPr>
        <w:object w:dxaOrig="6624" w:dyaOrig="5997" w14:anchorId="458A2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299.25pt" o:ole="">
            <v:imagedata r:id="rId7" o:title=""/>
          </v:shape>
          <o:OLEObject Type="Embed" ProgID="Word.Picture.8" ShapeID="_x0000_i1025" DrawAspect="Content" ObjectID="_1615711297" r:id="rId8"/>
        </w:object>
      </w:r>
    </w:p>
    <w:p w14:paraId="2616C749" w14:textId="77777777" w:rsidR="00E442E3" w:rsidRPr="00B7401E" w:rsidRDefault="00E442E3" w:rsidP="00E442E3">
      <w:pPr>
        <w:pStyle w:val="TF"/>
        <w:rPr>
          <w:color w:val="4472C4" w:themeColor="accent1"/>
        </w:rPr>
      </w:pPr>
      <w:r w:rsidRPr="00B7401E">
        <w:rPr>
          <w:color w:val="4472C4" w:themeColor="accent1"/>
        </w:rPr>
        <w:t>Figure A.2.2-1: Service Operation Naming and its Methods</w:t>
      </w:r>
    </w:p>
    <w:p w14:paraId="52E7F4B0" w14:textId="77777777" w:rsidR="00E442E3" w:rsidRDefault="00E442E3" w:rsidP="00FD7189">
      <w:r>
        <w:t>"</w:t>
      </w:r>
    </w:p>
    <w:p w14:paraId="27A2F47B" w14:textId="77777777" w:rsidR="00B7401E" w:rsidRDefault="00B7401E" w:rsidP="00FD7189"/>
    <w:p w14:paraId="21CE1DBD" w14:textId="6D98CFA7" w:rsidR="00CA1BE8" w:rsidRDefault="004A35A0" w:rsidP="00FD7189">
      <w:r>
        <w:t xml:space="preserve">In addition, TS 23.501 clause 4.2.2 defines the Network Functions. HSS and UDM are Network Functions, but IMS is not. </w:t>
      </w:r>
    </w:p>
    <w:p w14:paraId="1A633AC6" w14:textId="4B4D2124" w:rsidR="00CA1BE8" w:rsidRDefault="00CA1BE8" w:rsidP="00FD7189">
      <w:r>
        <w:t xml:space="preserve">The intention with the </w:t>
      </w:r>
      <w:r w:rsidR="00BE24C6">
        <w:t xml:space="preserve">naming </w:t>
      </w:r>
      <w:r w:rsidRPr="00A265FE">
        <w:rPr>
          <w:b/>
          <w:noProof/>
        </w:rPr>
        <w:t>Nhss_ims_xxx</w:t>
      </w:r>
      <w:r>
        <w:rPr>
          <w:noProof/>
        </w:rPr>
        <w:t xml:space="preserve"> defined in the TR 23.794 conclusions was to indicate that the IMS Service Logic is in the HSS. </w:t>
      </w:r>
      <w:r w:rsidR="004E7EC4">
        <w:rPr>
          <w:noProof/>
        </w:rPr>
        <w:t xml:space="preserve">However, this </w:t>
      </w:r>
      <w:r w:rsidR="00B602F5">
        <w:rPr>
          <w:noProof/>
        </w:rPr>
        <w:t xml:space="preserve">naming </w:t>
      </w:r>
      <w:r w:rsidR="004E7EC4">
        <w:rPr>
          <w:noProof/>
        </w:rPr>
        <w:t xml:space="preserve">is not </w:t>
      </w:r>
      <w:r w:rsidR="00B602F5">
        <w:rPr>
          <w:noProof/>
        </w:rPr>
        <w:t>fully</w:t>
      </w:r>
      <w:r w:rsidR="004E7EC4">
        <w:rPr>
          <w:noProof/>
        </w:rPr>
        <w:t xml:space="preserve"> in line with tha</w:t>
      </w:r>
      <w:r>
        <w:rPr>
          <w:noProof/>
        </w:rPr>
        <w:t xml:space="preserve"> naming rules </w:t>
      </w:r>
      <w:r w:rsidR="004E7EC4">
        <w:rPr>
          <w:noProof/>
        </w:rPr>
        <w:t>of TS 23.502</w:t>
      </w:r>
      <w:r>
        <w:rPr>
          <w:noProof/>
        </w:rPr>
        <w:t xml:space="preserve"> Annex.A2 that states that a service operation should be named </w:t>
      </w:r>
      <w:r w:rsidRPr="00A265FE">
        <w:rPr>
          <w:b/>
          <w:i/>
          <w:noProof/>
        </w:rPr>
        <w:t>Nnfname_ServiceName_ServiceOperation</w:t>
      </w:r>
      <w:r>
        <w:rPr>
          <w:noProof/>
        </w:rPr>
        <w:t xml:space="preserve">. Keeping </w:t>
      </w:r>
      <w:r w:rsidRPr="00A265FE">
        <w:rPr>
          <w:b/>
          <w:noProof/>
        </w:rPr>
        <w:t>Nhss_ims_xx</w:t>
      </w:r>
      <w:r>
        <w:rPr>
          <w:noProof/>
        </w:rPr>
        <w:t xml:space="preserve"> would mean that IMS is the Service Name although </w:t>
      </w:r>
      <w:r w:rsidR="004E7EC4">
        <w:rPr>
          <w:noProof/>
        </w:rPr>
        <w:t>the</w:t>
      </w:r>
      <w:r>
        <w:rPr>
          <w:noProof/>
        </w:rPr>
        <w:t xml:space="preserve"> </w:t>
      </w:r>
      <w:r w:rsidR="00B312A6">
        <w:rPr>
          <w:noProof/>
        </w:rPr>
        <w:t xml:space="preserve">actual </w:t>
      </w:r>
      <w:r>
        <w:rPr>
          <w:noProof/>
        </w:rPr>
        <w:t>services</w:t>
      </w:r>
      <w:r w:rsidR="004E7EC4">
        <w:rPr>
          <w:noProof/>
        </w:rPr>
        <w:t xml:space="preserve"> are</w:t>
      </w:r>
      <w:r>
        <w:rPr>
          <w:noProof/>
        </w:rPr>
        <w:t>: SDM, UECM and UEAuthentication.</w:t>
      </w:r>
    </w:p>
    <w:p w14:paraId="0A115D7B" w14:textId="77777777" w:rsidR="004E7EC4" w:rsidRDefault="004A35A0" w:rsidP="00FD7189">
      <w:r>
        <w:t>Because IMS Service Logic is</w:t>
      </w:r>
      <w:r w:rsidR="004E08D8">
        <w:t xml:space="preserve"> in</w:t>
      </w:r>
      <w:r>
        <w:t xml:space="preserve"> the HSS, the Network Function that provides these services is the HSS or, more exactly, the IMS part of the HSS. </w:t>
      </w:r>
      <w:r w:rsidR="00F2051D">
        <w:t xml:space="preserve">There are two options: </w:t>
      </w:r>
    </w:p>
    <w:p w14:paraId="056795ED" w14:textId="2A797AD2" w:rsidR="00772F83" w:rsidRDefault="004E7EC4" w:rsidP="004E7EC4">
      <w:pPr>
        <w:pStyle w:val="B1"/>
      </w:pPr>
      <w:r>
        <w:t>-</w:t>
      </w:r>
      <w:r>
        <w:tab/>
      </w:r>
      <w:r w:rsidR="00772F83">
        <w:t>E</w:t>
      </w:r>
      <w:r w:rsidR="00E536C5">
        <w:t xml:space="preserve">ither </w:t>
      </w:r>
      <w:r>
        <w:t>defining</w:t>
      </w:r>
      <w:r w:rsidR="00E536C5">
        <w:t xml:space="preserve"> a new NF called </w:t>
      </w:r>
      <w:r w:rsidR="004A35A0">
        <w:t>"IMS-HSS" or "HSS-IMS"</w:t>
      </w:r>
      <w:r w:rsidR="00E536C5">
        <w:t xml:space="preserve"> (as </w:t>
      </w:r>
      <w:r w:rsidR="00F2051D">
        <w:t xml:space="preserve">being </w:t>
      </w:r>
      <w:r w:rsidR="00E536C5">
        <w:t>the part of HSS that provide IMS services</w:t>
      </w:r>
      <w:r>
        <w:t xml:space="preserve">) </w:t>
      </w:r>
      <w:r w:rsidR="00772F83">
        <w:t>and keeping the name of the services (</w:t>
      </w:r>
      <w:r w:rsidR="00772F83" w:rsidRPr="00772F83">
        <w:t xml:space="preserve">SDM, UECM and </w:t>
      </w:r>
      <w:proofErr w:type="spellStart"/>
      <w:r w:rsidR="00772F83" w:rsidRPr="00772F83">
        <w:t>UEAuthentication</w:t>
      </w:r>
      <w:proofErr w:type="spellEnd"/>
      <w:r w:rsidR="00772F83">
        <w:t xml:space="preserve">) </w:t>
      </w:r>
      <w:r>
        <w:t xml:space="preserve">or </w:t>
      </w:r>
    </w:p>
    <w:p w14:paraId="38A08BB2" w14:textId="1CDC179B" w:rsidR="004E7EC4" w:rsidRDefault="00772F83" w:rsidP="00A265FE">
      <w:pPr>
        <w:pStyle w:val="B1"/>
      </w:pPr>
      <w:r>
        <w:t>-</w:t>
      </w:r>
      <w:r>
        <w:tab/>
        <w:t>Keeping</w:t>
      </w:r>
      <w:r w:rsidR="004E7EC4">
        <w:t xml:space="preserve"> the HSS as the NF</w:t>
      </w:r>
      <w:r>
        <w:t xml:space="preserve"> and naming the services </w:t>
      </w:r>
      <w:proofErr w:type="spellStart"/>
      <w:r>
        <w:t>imsSDM</w:t>
      </w:r>
      <w:proofErr w:type="spellEnd"/>
      <w:r>
        <w:t xml:space="preserve">, </w:t>
      </w:r>
      <w:proofErr w:type="spellStart"/>
      <w:r>
        <w:t>imsUECM</w:t>
      </w:r>
      <w:proofErr w:type="spellEnd"/>
      <w:r>
        <w:t xml:space="preserve"> and </w:t>
      </w:r>
      <w:proofErr w:type="spellStart"/>
      <w:r>
        <w:t>imsUEAuthentication</w:t>
      </w:r>
      <w:proofErr w:type="spellEnd"/>
      <w:r w:rsidR="004E7EC4">
        <w:t xml:space="preserve">. </w:t>
      </w:r>
    </w:p>
    <w:p w14:paraId="1240EDFE" w14:textId="1D562D3E" w:rsidR="004A35A0" w:rsidRDefault="00772F83" w:rsidP="00FD7189">
      <w:r>
        <w:t xml:space="preserve">In both cases </w:t>
      </w:r>
      <w:r w:rsidR="004E08D8">
        <w:t xml:space="preserve">the </w:t>
      </w:r>
      <w:r w:rsidR="00B312A6">
        <w:t>presence</w:t>
      </w:r>
      <w:r>
        <w:t xml:space="preserve"> of the </w:t>
      </w:r>
      <w:r w:rsidR="004E08D8">
        <w:t>IMS label mean</w:t>
      </w:r>
      <w:r>
        <w:t>s that the service is executed on</w:t>
      </w:r>
      <w:r w:rsidR="004E08D8">
        <w:t xml:space="preserve"> the part of the HSS executing IMS service logic.</w:t>
      </w:r>
    </w:p>
    <w:p w14:paraId="03379A17" w14:textId="492369DD" w:rsidR="009E23AC" w:rsidRDefault="00B312A6" w:rsidP="009E23AC">
      <w:r>
        <w:t>However, i</w:t>
      </w:r>
      <w:r w:rsidR="00772F83">
        <w:t xml:space="preserve">ntroducing a new NF (HSS-IMS) </w:t>
      </w:r>
      <w:r w:rsidR="006B3FF1">
        <w:t xml:space="preserve">is not as desirable as it would mean some architecture update to legacy and creating </w:t>
      </w:r>
      <w:proofErr w:type="gramStart"/>
      <w:r w:rsidR="006B3FF1">
        <w:t>a</w:t>
      </w:r>
      <w:proofErr w:type="gramEnd"/>
      <w:r w:rsidR="006B3FF1">
        <w:t xml:space="preserve"> IMS-HSS and HSS part excluding IMS. </w:t>
      </w:r>
      <w:r w:rsidR="004A35A0">
        <w:t xml:space="preserve">Hence, </w:t>
      </w:r>
      <w:r w:rsidR="00772F83">
        <w:t>it is propose</w:t>
      </w:r>
      <w:r>
        <w:t>d</w:t>
      </w:r>
      <w:r w:rsidR="00E536C5">
        <w:t xml:space="preserve"> </w:t>
      </w:r>
      <w:r>
        <w:t xml:space="preserve">to keep the </w:t>
      </w:r>
      <w:r w:rsidR="0065573F">
        <w:t>HSS as the NF for IMS Services</w:t>
      </w:r>
      <w:r>
        <w:t>. T</w:t>
      </w:r>
      <w:r w:rsidR="004A35A0">
        <w:t xml:space="preserve">he naming </w:t>
      </w:r>
      <w:r w:rsidR="00E536C5">
        <w:t>of a service</w:t>
      </w:r>
      <w:r>
        <w:t xml:space="preserve"> will then</w:t>
      </w:r>
      <w:r w:rsidR="00E536C5">
        <w:t xml:space="preserve"> be </w:t>
      </w:r>
      <w:r w:rsidR="00547CDF">
        <w:t>"</w:t>
      </w:r>
      <w:proofErr w:type="spellStart"/>
      <w:r w:rsidR="004A35A0" w:rsidRPr="004A35A0">
        <w:t>Nhss</w:t>
      </w:r>
      <w:r w:rsidR="00650B70">
        <w:t>_</w:t>
      </w:r>
      <w:r w:rsidR="00A261E4">
        <w:t>imsServiceName</w:t>
      </w:r>
      <w:proofErr w:type="spellEnd"/>
      <w:r w:rsidR="004A35A0">
        <w:t>.</w:t>
      </w:r>
    </w:p>
    <w:p w14:paraId="204557F8" w14:textId="77777777" w:rsidR="004A35A0" w:rsidRDefault="004A35A0" w:rsidP="004A35A0">
      <w:pPr>
        <w:pStyle w:val="Heading2"/>
      </w:pPr>
      <w:r>
        <w:t>Evolutions</w:t>
      </w:r>
    </w:p>
    <w:p w14:paraId="1F4C9AE4" w14:textId="4B7C8EC3" w:rsidR="004A35A0" w:rsidRDefault="004A35A0" w:rsidP="004A35A0">
      <w:r>
        <w:t xml:space="preserve">If these services are, in the future, </w:t>
      </w:r>
      <w:r w:rsidR="0080645A">
        <w:t xml:space="preserve">produced </w:t>
      </w:r>
      <w:r>
        <w:t xml:space="preserve">by another NF (e.g. </w:t>
      </w:r>
      <w:r w:rsidR="0080645A">
        <w:t xml:space="preserve">the </w:t>
      </w:r>
      <w:r>
        <w:t xml:space="preserve">UDM), then they will be replicated as </w:t>
      </w:r>
      <w:r w:rsidR="00421A5F">
        <w:t>"</w:t>
      </w:r>
      <w:proofErr w:type="spellStart"/>
      <w:r w:rsidR="00A75F22">
        <w:t>Nudm_</w:t>
      </w:r>
      <w:r w:rsidR="00A86FB1">
        <w:t>Ims</w:t>
      </w:r>
      <w:r w:rsidR="00A75F22">
        <w:t>ServiceName</w:t>
      </w:r>
      <w:proofErr w:type="spellEnd"/>
      <w:r w:rsidR="00421A5F">
        <w:t>"</w:t>
      </w:r>
      <w:r w:rsidR="00405EB0">
        <w:t xml:space="preserve"> services. </w:t>
      </w:r>
    </w:p>
    <w:p w14:paraId="58DECF7A" w14:textId="480F90B8" w:rsidR="00405EB0" w:rsidRPr="004A35A0" w:rsidRDefault="005C281B" w:rsidP="004A35A0">
      <w:r>
        <w:t xml:space="preserve">Such </w:t>
      </w:r>
      <w:r w:rsidR="00547CDF">
        <w:t>naming</w:t>
      </w:r>
      <w:r w:rsidR="00405EB0">
        <w:t xml:space="preserve"> also allows the IMS services provided by</w:t>
      </w:r>
      <w:r w:rsidR="0080645A">
        <w:t xml:space="preserve"> another function in the future (e.g. the</w:t>
      </w:r>
      <w:r w:rsidR="00405EB0">
        <w:t xml:space="preserve"> UDM</w:t>
      </w:r>
      <w:r w:rsidR="0080645A">
        <w:t>)</w:t>
      </w:r>
      <w:r w:rsidR="00405EB0">
        <w:t xml:space="preserve"> to be </w:t>
      </w:r>
      <w:r w:rsidR="0080645A">
        <w:t>upgraded</w:t>
      </w:r>
      <w:r w:rsidR="00405EB0">
        <w:t xml:space="preserve"> </w:t>
      </w:r>
      <w:r w:rsidR="00547CDF">
        <w:t xml:space="preserve">e.g. with new services </w:t>
      </w:r>
      <w:r w:rsidR="00405EB0">
        <w:t xml:space="preserve">w/o necessarily upgrading IMS services provided by the HSS. </w:t>
      </w:r>
    </w:p>
    <w:p w14:paraId="76CA736D" w14:textId="77777777" w:rsidR="00FD7189" w:rsidRDefault="00FD7189" w:rsidP="00FD7189">
      <w:pPr>
        <w:pStyle w:val="Heading1"/>
      </w:pPr>
      <w:r>
        <w:lastRenderedPageBreak/>
        <w:t>Proposal</w:t>
      </w:r>
    </w:p>
    <w:p w14:paraId="4FBB2351" w14:textId="66AB0F73" w:rsidR="00482E20" w:rsidRDefault="00405EB0" w:rsidP="00482E20">
      <w:pPr>
        <w:rPr>
          <w:noProof/>
        </w:rPr>
      </w:pPr>
      <w:r>
        <w:rPr>
          <w:noProof/>
        </w:rPr>
        <w:t xml:space="preserve">It is proposed to </w:t>
      </w:r>
      <w:r w:rsidR="00B97904">
        <w:rPr>
          <w:noProof/>
        </w:rPr>
        <w:t xml:space="preserve">select </w:t>
      </w:r>
      <w:r w:rsidR="00B97904">
        <w:t>"</w:t>
      </w:r>
      <w:proofErr w:type="spellStart"/>
      <w:r w:rsidR="00B97904">
        <w:t>N</w:t>
      </w:r>
      <w:r w:rsidR="00727C73">
        <w:t>hss</w:t>
      </w:r>
      <w:r w:rsidR="00B97904">
        <w:t>_</w:t>
      </w:r>
      <w:r w:rsidR="00B312A6">
        <w:t>i</w:t>
      </w:r>
      <w:r w:rsidR="00B97904">
        <w:t>msServiceName</w:t>
      </w:r>
      <w:proofErr w:type="spellEnd"/>
      <w:r w:rsidR="00B97904">
        <w:t xml:space="preserve">" </w:t>
      </w:r>
      <w:r>
        <w:rPr>
          <w:noProof/>
        </w:rPr>
        <w:t>for the IMS services provided by the IMS service logic of the HSS.</w:t>
      </w:r>
      <w:r w:rsidR="00727C73">
        <w:rPr>
          <w:noProof/>
        </w:rPr>
        <w:t xml:space="preserve"> </w:t>
      </w:r>
    </w:p>
    <w:p w14:paraId="5946CB0B" w14:textId="77777777" w:rsidR="00405EB0" w:rsidRDefault="00405EB0" w:rsidP="00482E20">
      <w:pPr>
        <w:rPr>
          <w:noProof/>
        </w:rPr>
      </w:pPr>
    </w:p>
    <w:p w14:paraId="0BE83F10" w14:textId="77777777" w:rsidR="00FD7189" w:rsidRDefault="00FD7189" w:rsidP="00FD7189"/>
    <w:p w14:paraId="67C80906" w14:textId="77777777" w:rsidR="00FD7189" w:rsidRPr="00FD7189" w:rsidRDefault="00FD7189" w:rsidP="00FD7189"/>
    <w:sectPr w:rsidR="00FD7189" w:rsidRPr="00FD718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23B36" w14:textId="77777777" w:rsidR="00135347" w:rsidRDefault="00135347">
      <w:r>
        <w:separator/>
      </w:r>
    </w:p>
    <w:p w14:paraId="1BD66BC6" w14:textId="77777777" w:rsidR="00135347" w:rsidRDefault="00135347"/>
  </w:endnote>
  <w:endnote w:type="continuationSeparator" w:id="0">
    <w:p w14:paraId="42301F3A" w14:textId="77777777" w:rsidR="00135347" w:rsidRDefault="00135347">
      <w:r>
        <w:continuationSeparator/>
      </w:r>
    </w:p>
    <w:p w14:paraId="4B2AD481" w14:textId="77777777" w:rsidR="00135347" w:rsidRDefault="001353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7CE99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EDBA7D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1857BA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CABD5" w14:textId="77777777" w:rsidR="00135347" w:rsidRDefault="00135347">
      <w:r>
        <w:separator/>
      </w:r>
    </w:p>
    <w:p w14:paraId="2748C25A" w14:textId="77777777" w:rsidR="00135347" w:rsidRDefault="00135347"/>
  </w:footnote>
  <w:footnote w:type="continuationSeparator" w:id="0">
    <w:p w14:paraId="28021E44" w14:textId="77777777" w:rsidR="00135347" w:rsidRDefault="00135347">
      <w:r>
        <w:continuationSeparator/>
      </w:r>
    </w:p>
    <w:p w14:paraId="744FD50A" w14:textId="77777777" w:rsidR="00135347" w:rsidRDefault="001353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49663" w14:textId="77777777" w:rsidR="00440983" w:rsidRDefault="00440983"/>
  <w:p w14:paraId="33DA3B85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67412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14:paraId="779FADD4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B339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3DC8F4F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AA10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0C3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D685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E36BB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EEA1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D2B5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80F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F4C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470A8D"/>
    <w:multiLevelType w:val="hybridMultilevel"/>
    <w:tmpl w:val="F686F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1AF6CC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20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6F22"/>
    <w:rsid w:val="000222BA"/>
    <w:rsid w:val="00037C09"/>
    <w:rsid w:val="00071300"/>
    <w:rsid w:val="00077D47"/>
    <w:rsid w:val="000850FC"/>
    <w:rsid w:val="000A5B11"/>
    <w:rsid w:val="000C644F"/>
    <w:rsid w:val="001172A3"/>
    <w:rsid w:val="0013358E"/>
    <w:rsid w:val="00135347"/>
    <w:rsid w:val="00151D17"/>
    <w:rsid w:val="001555A9"/>
    <w:rsid w:val="00165904"/>
    <w:rsid w:val="001754A9"/>
    <w:rsid w:val="00184A77"/>
    <w:rsid w:val="0018638B"/>
    <w:rsid w:val="001D65F6"/>
    <w:rsid w:val="001E1807"/>
    <w:rsid w:val="00202712"/>
    <w:rsid w:val="00205A54"/>
    <w:rsid w:val="0021444B"/>
    <w:rsid w:val="00214A9D"/>
    <w:rsid w:val="002152A7"/>
    <w:rsid w:val="00216BE9"/>
    <w:rsid w:val="0022676A"/>
    <w:rsid w:val="00227C39"/>
    <w:rsid w:val="00287EF5"/>
    <w:rsid w:val="002D0297"/>
    <w:rsid w:val="002E7C6F"/>
    <w:rsid w:val="0031217F"/>
    <w:rsid w:val="00325B49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5EB0"/>
    <w:rsid w:val="00413188"/>
    <w:rsid w:val="00421A5F"/>
    <w:rsid w:val="00424071"/>
    <w:rsid w:val="00435BA7"/>
    <w:rsid w:val="00440983"/>
    <w:rsid w:val="00450081"/>
    <w:rsid w:val="00474B2E"/>
    <w:rsid w:val="00482E20"/>
    <w:rsid w:val="00487E8E"/>
    <w:rsid w:val="004934E0"/>
    <w:rsid w:val="004A2E8B"/>
    <w:rsid w:val="004A35A0"/>
    <w:rsid w:val="004A6E74"/>
    <w:rsid w:val="004B3396"/>
    <w:rsid w:val="004B5CF5"/>
    <w:rsid w:val="004C05F6"/>
    <w:rsid w:val="004C34C8"/>
    <w:rsid w:val="004D2E5A"/>
    <w:rsid w:val="004E08D8"/>
    <w:rsid w:val="004E7EC4"/>
    <w:rsid w:val="004F0298"/>
    <w:rsid w:val="005326B5"/>
    <w:rsid w:val="005454E9"/>
    <w:rsid w:val="00547CDF"/>
    <w:rsid w:val="005509C5"/>
    <w:rsid w:val="00580C5F"/>
    <w:rsid w:val="005905CA"/>
    <w:rsid w:val="005B445D"/>
    <w:rsid w:val="005C0BDC"/>
    <w:rsid w:val="005C281B"/>
    <w:rsid w:val="005E44C2"/>
    <w:rsid w:val="005E60B4"/>
    <w:rsid w:val="006110A5"/>
    <w:rsid w:val="00620388"/>
    <w:rsid w:val="00642800"/>
    <w:rsid w:val="0065066B"/>
    <w:rsid w:val="00650B70"/>
    <w:rsid w:val="0065573F"/>
    <w:rsid w:val="006612B2"/>
    <w:rsid w:val="00667E7C"/>
    <w:rsid w:val="006868ED"/>
    <w:rsid w:val="006921A3"/>
    <w:rsid w:val="00692A03"/>
    <w:rsid w:val="006B3FF1"/>
    <w:rsid w:val="006C02BD"/>
    <w:rsid w:val="006C0C3E"/>
    <w:rsid w:val="006D21FF"/>
    <w:rsid w:val="00705FEA"/>
    <w:rsid w:val="00710B93"/>
    <w:rsid w:val="00722962"/>
    <w:rsid w:val="00727C73"/>
    <w:rsid w:val="0073482C"/>
    <w:rsid w:val="00772F83"/>
    <w:rsid w:val="007749DF"/>
    <w:rsid w:val="00777A33"/>
    <w:rsid w:val="007B1399"/>
    <w:rsid w:val="007F3C1B"/>
    <w:rsid w:val="007F500E"/>
    <w:rsid w:val="007F7BAD"/>
    <w:rsid w:val="0080645A"/>
    <w:rsid w:val="008255CE"/>
    <w:rsid w:val="00883B55"/>
    <w:rsid w:val="00896618"/>
    <w:rsid w:val="008C401B"/>
    <w:rsid w:val="008D5203"/>
    <w:rsid w:val="00916E81"/>
    <w:rsid w:val="00924410"/>
    <w:rsid w:val="009572C0"/>
    <w:rsid w:val="00963BA2"/>
    <w:rsid w:val="00967913"/>
    <w:rsid w:val="009946B8"/>
    <w:rsid w:val="009E23AC"/>
    <w:rsid w:val="00A01C8E"/>
    <w:rsid w:val="00A10E36"/>
    <w:rsid w:val="00A16CFD"/>
    <w:rsid w:val="00A261E4"/>
    <w:rsid w:val="00A265FE"/>
    <w:rsid w:val="00A33192"/>
    <w:rsid w:val="00A41677"/>
    <w:rsid w:val="00A51EE2"/>
    <w:rsid w:val="00A67135"/>
    <w:rsid w:val="00A75F22"/>
    <w:rsid w:val="00A86FB1"/>
    <w:rsid w:val="00A90E44"/>
    <w:rsid w:val="00A9126C"/>
    <w:rsid w:val="00AC3635"/>
    <w:rsid w:val="00AF64A3"/>
    <w:rsid w:val="00AF77A9"/>
    <w:rsid w:val="00AF7B2E"/>
    <w:rsid w:val="00B23CDE"/>
    <w:rsid w:val="00B312A6"/>
    <w:rsid w:val="00B602F5"/>
    <w:rsid w:val="00B7401E"/>
    <w:rsid w:val="00B94E40"/>
    <w:rsid w:val="00B97904"/>
    <w:rsid w:val="00BC62BF"/>
    <w:rsid w:val="00BD5878"/>
    <w:rsid w:val="00BD5C23"/>
    <w:rsid w:val="00BE24C6"/>
    <w:rsid w:val="00BF1BCE"/>
    <w:rsid w:val="00BF5B4E"/>
    <w:rsid w:val="00BF5CC5"/>
    <w:rsid w:val="00C04D0D"/>
    <w:rsid w:val="00C178A2"/>
    <w:rsid w:val="00C30363"/>
    <w:rsid w:val="00C30676"/>
    <w:rsid w:val="00C43818"/>
    <w:rsid w:val="00C47B70"/>
    <w:rsid w:val="00C86E8A"/>
    <w:rsid w:val="00C90750"/>
    <w:rsid w:val="00C96832"/>
    <w:rsid w:val="00CA1BE8"/>
    <w:rsid w:val="00CB730B"/>
    <w:rsid w:val="00CC5766"/>
    <w:rsid w:val="00CC6F4A"/>
    <w:rsid w:val="00D31BDD"/>
    <w:rsid w:val="00D44F74"/>
    <w:rsid w:val="00D52099"/>
    <w:rsid w:val="00D731CF"/>
    <w:rsid w:val="00DD3CFD"/>
    <w:rsid w:val="00DD7403"/>
    <w:rsid w:val="00DF7AD5"/>
    <w:rsid w:val="00DF7FB6"/>
    <w:rsid w:val="00E25FAC"/>
    <w:rsid w:val="00E408B6"/>
    <w:rsid w:val="00E442E3"/>
    <w:rsid w:val="00E536C5"/>
    <w:rsid w:val="00E63287"/>
    <w:rsid w:val="00E7283F"/>
    <w:rsid w:val="00E77BAF"/>
    <w:rsid w:val="00EA51F1"/>
    <w:rsid w:val="00EE3B2E"/>
    <w:rsid w:val="00F2051D"/>
    <w:rsid w:val="00F24C65"/>
    <w:rsid w:val="00F9126D"/>
    <w:rsid w:val="00FB0DCB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E7182B"/>
  <w15:chartTrackingRefBased/>
  <w15:docId w15:val="{17811364-C36E-40DA-9FCD-8ECE6EB9C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7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  <w:numId w:val="27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B1399"/>
    <w:pPr>
      <w:overflowPunct/>
      <w:autoSpaceDE/>
      <w:autoSpaceDN/>
      <w:adjustRightInd/>
      <w:spacing w:after="160" w:line="252" w:lineRule="auto"/>
      <w:ind w:left="720"/>
      <w:contextualSpacing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character" w:customStyle="1" w:styleId="THChar">
    <w:name w:val="TH Char"/>
    <w:link w:val="TH"/>
    <w:rsid w:val="00E442E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E442E3"/>
    <w:rPr>
      <w:rFonts w:ascii="Arial" w:hAnsi="Arial"/>
      <w:b/>
      <w:color w:val="000000"/>
      <w:lang w:val="en-GB" w:eastAsia="ja-JP"/>
    </w:rPr>
  </w:style>
  <w:style w:type="character" w:styleId="CommentReference">
    <w:name w:val="annotation reference"/>
    <w:basedOn w:val="DefaultParagraphFont"/>
    <w:rsid w:val="00727C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7C73"/>
  </w:style>
  <w:style w:type="character" w:customStyle="1" w:styleId="CommentTextChar">
    <w:name w:val="Comment Text Char"/>
    <w:basedOn w:val="DefaultParagraphFont"/>
    <w:link w:val="CommentText"/>
    <w:rsid w:val="00727C73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27C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7C73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1363</TotalTime>
  <Pages>3</Pages>
  <Words>617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17</cp:revision>
  <cp:lastPrinted>2003-09-26T09:29:00Z</cp:lastPrinted>
  <dcterms:created xsi:type="dcterms:W3CDTF">2019-03-26T16:48:00Z</dcterms:created>
  <dcterms:modified xsi:type="dcterms:W3CDTF">2019-04-02T10:55:00Z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